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74E80" w14:textId="77777777" w:rsidR="00F96A34" w:rsidRPr="00F96A34" w:rsidRDefault="00F96A34" w:rsidP="00F96A34">
      <w:pPr>
        <w:pStyle w:val="a3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96A3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Как увеличить выручку стоматологической клиники без роста рекламного бюджета: 5 точек роста</w:t>
      </w:r>
    </w:p>
    <w:p w14:paraId="0FEB5F17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Когда собственник ставит задачу увеличить выручку стоматологической клиники, первым решением часто становится рост рекламного бюджета. Логика очевидна: больше рекламы — больше обращений — больше пациентов — выше выручка. Но в медицинском бизнесе эта зависимость работает не всегда.</w:t>
      </w:r>
    </w:p>
    <w:p w14:paraId="53ABBFFC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Рост обращений не гарантирует роста выручки. При неэффективной работе с потоком увеличение рекламных расходов может привести к росту затрат без сопоставимого улучшения финансового результата. </w:t>
      </w:r>
      <w:proofErr w:type="gramStart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Поэтому прежде чем</w:t>
      </w:r>
      <w:proofErr w:type="gramEnd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инвестировать дополнительные средства в привлечение, нужно оценить внутренние возможности клиники.</w:t>
      </w:r>
    </w:p>
    <w:p w14:paraId="7EF0FD16" w14:textId="77777777" w:rsidR="00F96A34" w:rsidRPr="00F96A34" w:rsidRDefault="00F96A34" w:rsidP="00F96A34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1. Повышение конверсии из обращения в состоявшийся приём</w:t>
      </w:r>
    </w:p>
    <w:p w14:paraId="7E2A2D53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Предположим, клиника получает 500 обращений в месяц. При конверсии в запись 50% это 250 записей. Если повысить конверсию до 60%, записей станет 300 при том же объёме входящих. Это плюс 50 записей, или 20% к исходному количеству — но ещё не гарантированный прирост визитов или выручки.</w:t>
      </w:r>
    </w:p>
    <w:p w14:paraId="3319BE91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При этом рост конверсии не требует сложных технологий. Иногда достаточно изменить подход к обработке обращений: сократить время ответа, организовать обратный звонок по пропущенным, улучшить информирование пациентов, расширить варианты записи.</w:t>
      </w:r>
    </w:p>
    <w:p w14:paraId="7DB08C6D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Особое внимание — причинам отказов. Если значительная часть пациентов не записывается из-за отсутствия удобного времени, проблема может быть не в администраторах клиники, а в организации расписания.</w:t>
      </w:r>
    </w:p>
    <w:p w14:paraId="790823EF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Моя рекомендация:</w:t>
      </w: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анализировать конверсию отдельно по каналам, администраторам, направлениям и причинам отказов. Это позволит находить конкретные проблемы, а не улучшать усреднённый показатель.</w:t>
      </w:r>
    </w:p>
    <w:p w14:paraId="48578F38" w14:textId="77777777" w:rsidR="00F96A34" w:rsidRPr="00F96A34" w:rsidRDefault="00F96A34" w:rsidP="00F96A34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2. Снижение количества отмен и неявок</w:t>
      </w:r>
    </w:p>
    <w:p w14:paraId="621E39DF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Запись — ещё не визит. Пациент может забыть, изменить планы, заболеть или выбрать другую клинику. Часть отмен неизбежна, но некоторые потери можно сократить за счёт качественной коммуникации и организации расписания.</w:t>
      </w:r>
    </w:p>
    <w:p w14:paraId="3C9F1ABF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Условный пример. 1 000 записей в месяц. При </w:t>
      </w:r>
      <w:proofErr w:type="spellStart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доходимости</w:t>
      </w:r>
      <w:proofErr w:type="spellEnd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80% состоявшихся визитов — 800. Если повысить </w:t>
      </w:r>
      <w:proofErr w:type="spellStart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доходимость</w:t>
      </w:r>
      <w:proofErr w:type="spellEnd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до 90%, визитов станет 900. Это дополнительные 100 приёмов без роста количества записей.</w:t>
      </w:r>
    </w:p>
    <w:p w14:paraId="3ED1D918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lastRenderedPageBreak/>
        <w:t>Для такого результата помогают подтверждение записи, своевременные напоминания, удобный перенос визита и работа с листом ожидания. Важно понимать, какие пациенты чаще отменяют, за какое время и какие причины повторяются.</w:t>
      </w:r>
    </w:p>
    <w:p w14:paraId="1382410B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Моя рекомендация:</w:t>
      </w: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анализировать отмены и неявки по направлениям, врачам, дням недели и времени записи. При этом не считать любую отмену проблемой сервиса — часть причин объективна.</w:t>
      </w:r>
    </w:p>
    <w:p w14:paraId="0705F5E0" w14:textId="77777777" w:rsidR="00F96A34" w:rsidRPr="00F96A34" w:rsidRDefault="00F96A34" w:rsidP="00F96A34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 xml:space="preserve">3. Работа с существующей </w:t>
      </w:r>
      <w:proofErr w:type="spellStart"/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пациентской</w:t>
      </w:r>
      <w:proofErr w:type="spellEnd"/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 xml:space="preserve"> базой</w:t>
      </w:r>
    </w:p>
    <w:p w14:paraId="0AB652AB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Один из недооценённых ресурсов — пациенты, которые уже обращались. Часто маркетинговые усилия сосредоточены на привлечении новых. Работа с базой ограничивается разовыми рассылками или сообщениями об акциях.</w:t>
      </w:r>
    </w:p>
    <w:p w14:paraId="0F8E17C1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Но база — не просто список контактов. При корректном анализе она показывает, какие пациенты нуждаются в организационном сопровождении, какие направления имеют высокий уровень повторных обращений и насколько эффективно клиника обеспечивает непрерывность лечения.</w:t>
      </w:r>
    </w:p>
    <w:p w14:paraId="59321257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В стоматологии это может быть работа с пациентами, которым врач рекомендовал завершить начатое лечение или профилактический осмотр в определённый срок. В косметологии — сопровождение в рамках плана процедур. В многопрофильном центре — напоминания о контрольных консультациях.</w:t>
      </w:r>
    </w:p>
    <w:p w14:paraId="70F67B87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Коммуникации должны соответствовать медицинским рекомендациям, требованиям к обработке персональных данных и правилам согласия на рекламу.</w:t>
      </w:r>
    </w:p>
    <w:p w14:paraId="3AEDE7C6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Моя рекомендация:</w:t>
      </w: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сегментировать базу по направлениям, истории визитов и организационным задачам сопровождения. Оценивать не количество отправленных сообщений, а результат: состоявшиеся визиты, завершённые этапы лечения и удовлетворённость пациентов.</w:t>
      </w:r>
    </w:p>
    <w:p w14:paraId="53E168FA" w14:textId="77777777" w:rsidR="00F96A34" w:rsidRPr="00F96A34" w:rsidRDefault="00F96A34" w:rsidP="00F96A34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4. Управление загрузкой врачей и направлений</w:t>
      </w:r>
    </w:p>
    <w:p w14:paraId="098514B1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Неравномерная загрузка специалистов — частая управленческая проблема. В одной клинике одновременно есть очередь к конкретному врачу и свободное время у других. Маркетинг способен помочь управлять спросом, но только при наличии достоверных данных о загрузке.</w:t>
      </w:r>
    </w:p>
    <w:p w14:paraId="517783EB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Для этого нужно регулярно анализировать расписание врачей, количество доступных слотов, фактическую загрузку кабинетов, спрос на услуги и структуру выручки стоматологии. Особое внимание — направлениям, где уже есть медицинские мощности и потенциальный спрос, но недостаточная информированность аудитории.</w:t>
      </w:r>
    </w:p>
    <w:p w14:paraId="710CC25B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lastRenderedPageBreak/>
        <w:t>Например, клиника активно продвигает терапевтическую стоматологию, хотя имеет возможности для развития ортодонтии или профилактических направлений. Решение о перераспределении усилий нужно принимать с учётом маржинальности, конкурентной среды, квалификации специалистов и реального спроса.</w:t>
      </w:r>
    </w:p>
    <w:p w14:paraId="11892428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Моя рекомендация:</w:t>
      </w: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формировать маркетинговый план совместно с управляющим стоматологической клиникой и медицинским руководителем. Рекламная активность должна учитывать не только востребованность услуг, но и фактические возможности клиники.</w:t>
      </w:r>
    </w:p>
    <w:p w14:paraId="553CD930" w14:textId="77777777" w:rsidR="00F96A34" w:rsidRPr="00F96A34" w:rsidRDefault="00F96A34" w:rsidP="00F96A34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5. Повышение эффективности существующих каналов привлечения</w:t>
      </w:r>
    </w:p>
    <w:p w14:paraId="1A64EB4B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Увеличение количества пациентов не всегда требует роста рекламных расходов. Иногда достаточно изменить распределение текущего бюджета. Предположим, клиника использует контекстную рекламу, </w:t>
      </w:r>
      <w:proofErr w:type="spellStart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геосервисы</w:t>
      </w:r>
      <w:proofErr w:type="spellEnd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, агрегаторы и SEO. Каждый канал даёт определённое количество обращений, но качество отличается.</w:t>
      </w:r>
    </w:p>
    <w:p w14:paraId="2CA36275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Один источник обеспечивает дешёвые заявки, но низкую </w:t>
      </w:r>
      <w:proofErr w:type="spellStart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доходимость</w:t>
      </w:r>
      <w:proofErr w:type="spellEnd"/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. Другой приводит меньше обращений, зато большую долю состоявшихся визитов. Если оценивать только стоимость заявки, первый может казаться эффективнее. Но после анализа стоимости состоявшегося первичного пациента вывод изменится.</w:t>
      </w:r>
    </w:p>
    <w:p w14:paraId="1304DD8D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Для решений важно учитывать выручку, маржинальный доход, длительность принятия решения и повторные обращения в сопоставимых периодах.</w:t>
      </w:r>
    </w:p>
    <w:p w14:paraId="3CB422CB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Моя рекомендация:</w:t>
      </w: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регулярно анализировать эффективность каждого канала и перераспределять бюджет на основании экономических показателей, а не только рекламной статистики.</w:t>
      </w:r>
    </w:p>
    <w:p w14:paraId="65A7A4E7" w14:textId="77777777" w:rsidR="00F96A34" w:rsidRPr="00F96A34" w:rsidRDefault="00F96A34" w:rsidP="00F96A34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Какие показатели контролировать собственнику</w:t>
      </w:r>
    </w:p>
    <w:p w14:paraId="6B6E25FB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Для управления ростом медицинского бизнеса рекомендую использовать единый управленческий отчёт.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2"/>
        <w:gridCol w:w="5938"/>
      </w:tblGrid>
      <w:tr w:rsidR="00F96A34" w:rsidRPr="00F96A34" w14:paraId="33BEAD6F" w14:textId="77777777" w:rsidTr="00EC0C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B3F5E2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Показатель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CC7ED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Что позволяет оценить</w:t>
            </w:r>
          </w:p>
        </w:tc>
      </w:tr>
      <w:tr w:rsidR="00F96A34" w:rsidRPr="00F96A34" w14:paraId="1094D475" w14:textId="77777777" w:rsidTr="00EC0C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10491A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Количество первичных пациентов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D132C0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Динамику привлечения</w:t>
            </w:r>
          </w:p>
        </w:tc>
      </w:tr>
      <w:tr w:rsidR="00F96A34" w:rsidRPr="00F96A34" w14:paraId="004190F4" w14:textId="77777777" w:rsidTr="00EC0C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A744C7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Конверсия обращения в запись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064995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Эффективность обработки обращений</w:t>
            </w:r>
          </w:p>
        </w:tc>
      </w:tr>
      <w:tr w:rsidR="00F96A34" w:rsidRPr="00F96A34" w14:paraId="74594CD9" w14:textId="77777777" w:rsidTr="00EC0C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62A07A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proofErr w:type="spellStart"/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Доходимость</w:t>
            </w:r>
            <w:proofErr w:type="spellEnd"/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 до приёма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B35F3B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Потери между записью и визитом</w:t>
            </w:r>
          </w:p>
        </w:tc>
      </w:tr>
      <w:tr w:rsidR="00F96A34" w:rsidRPr="00F96A34" w14:paraId="64407337" w14:textId="77777777" w:rsidTr="00EC0C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E608AF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Стоимость привлечения (CAC)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E7F220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Эффективность затрат</w:t>
            </w:r>
          </w:p>
        </w:tc>
      </w:tr>
      <w:tr w:rsidR="00F96A34" w:rsidRPr="00F96A34" w14:paraId="3337E47C" w14:textId="77777777" w:rsidTr="00EC0C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90EAA9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Средний чек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871B87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Среднюю выручку на визит</w:t>
            </w:r>
          </w:p>
        </w:tc>
      </w:tr>
      <w:tr w:rsidR="00F96A34" w:rsidRPr="00F96A34" w14:paraId="05F5C0A4" w14:textId="77777777" w:rsidTr="00EC0C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4525BE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Доля повторных пациентов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C5A272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Структуру потока</w:t>
            </w:r>
          </w:p>
        </w:tc>
      </w:tr>
      <w:tr w:rsidR="00F96A34" w:rsidRPr="00F96A34" w14:paraId="28F0E6FD" w14:textId="77777777" w:rsidTr="00EC0C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EC1A29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LTV пациента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B474C7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Выручку за период</w:t>
            </w:r>
          </w:p>
        </w:tc>
      </w:tr>
      <w:tr w:rsidR="00F96A34" w:rsidRPr="00F96A34" w14:paraId="576D6A1B" w14:textId="77777777" w:rsidTr="00EC0C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DA3294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Загрузка врачей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D33A39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Использование мощностей</w:t>
            </w:r>
          </w:p>
        </w:tc>
      </w:tr>
      <w:tr w:rsidR="00F96A34" w:rsidRPr="00F96A34" w14:paraId="31D5EAAD" w14:textId="77777777" w:rsidTr="00EC0C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8C8000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Маржинальность направлений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1752F1" w14:textId="77777777" w:rsidR="00F96A34" w:rsidRPr="00F96A34" w:rsidRDefault="00F96A34" w:rsidP="00F96A34">
            <w:pPr>
              <w:spacing w:after="0" w:line="375" w:lineRule="atLeast"/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F96A34">
              <w:rPr>
                <w:rFonts w:ascii="Inter" w:eastAsia="Times New Roman" w:hAnsi="Inter" w:cs="Times New Roman"/>
                <w:kern w:val="0"/>
                <w:sz w:val="23"/>
                <w:szCs w:val="23"/>
                <w:lang w:eastAsia="ru-RU"/>
                <w14:ligatures w14:val="none"/>
              </w:rPr>
              <w:t>Экономическую эффективность услуг</w:t>
            </w:r>
          </w:p>
        </w:tc>
      </w:tr>
    </w:tbl>
    <w:p w14:paraId="7698C3E3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Важно, чтобы показатели считались по единой методике и сопоставлялись в динамике. Рост среднего чека сам по себе не означает улучшение экономики — он может быть связан с изменением структуры услуг, цен или состава пациентов. А рост доли повторных визитов не всегда означает рост лояльности: показатель может измениться из-за сокращения первичных пациентов.</w:t>
      </w:r>
    </w:p>
    <w:p w14:paraId="5D9FE1E2" w14:textId="77777777" w:rsidR="00F96A34" w:rsidRPr="00F96A34" w:rsidRDefault="00F96A34" w:rsidP="00F96A34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С чего начать увеличение выручки</w:t>
      </w:r>
    </w:p>
    <w:p w14:paraId="59A99635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Рекомендую такую последовательность. Сначала — диагностика: изучить выручку по направлениям, структуру первичных и повторных пациентов, загрузку врачей, эффективность рекламных каналов и конверсии на этапах пути пациента.</w:t>
      </w:r>
    </w:p>
    <w:p w14:paraId="59F459CD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Затем — определить, какие проблемы действительно ограничивают рост. Если клиника теряет значительную часть обращений до записи, приоритет — работа с администраторами и контакт-центром. Если пациенты записываются, но не доходят — разбираться с причинами отмен и неявок. Если основной поток приходится на направления с низкой маржинальностью — пересматривать экономику и маркетинговые приоритеты.</w:t>
      </w:r>
    </w:p>
    <w:p w14:paraId="0E25F28E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И только после этого — формировать план развития с конкретными задачами, ответственными, сроками и измеримыми показателями.</w:t>
      </w:r>
    </w:p>
    <w:p w14:paraId="60D6E655" w14:textId="77777777" w:rsidR="00F96A34" w:rsidRPr="00F96A34" w:rsidRDefault="00F96A34" w:rsidP="00F96A34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Вывод</w:t>
      </w:r>
    </w:p>
    <w:p w14:paraId="2F4F464A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Увеличение рекламного бюджета — лишь один из способов развития стоматологической клиники. В некоторых ситуациях гораздо больший потенциал находится внутри существующих процессов: в обработке обращений, управлении расписанием, сопровождении пациентов, аналитике и распределении маркетинговых ресурсов.</w:t>
      </w:r>
    </w:p>
    <w:p w14:paraId="0F483E95" w14:textId="77777777" w:rsidR="00F96A34" w:rsidRPr="00F96A34" w:rsidRDefault="00F96A34" w:rsidP="00F96A34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lastRenderedPageBreak/>
        <w:t>Рост выручки начинается не с увеличения количества рекламы, а с понимания того, как клиника превращает спрос на медицинские услуги в качественно оказанную помощь и устойчивый финансовый результат. При этом рост выручки не равнозначен росту прибыли: для оценки финансового эффекта нужно учитывать дополнительные расходы и маржинальность.</w:t>
      </w:r>
    </w:p>
    <w:p w14:paraId="6195885C" w14:textId="77777777" w:rsidR="00F96A34" w:rsidRPr="00F96A34" w:rsidRDefault="00F96A34" w:rsidP="00F96A34">
      <w:pPr>
        <w:spacing w:before="240" w:after="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F96A34">
        <w:rPr>
          <w:rFonts w:ascii="Inter" w:eastAsia="Times New Roman" w:hAnsi="Inter" w:cs="Times New Roman"/>
          <w:kern w:val="0"/>
          <w:lang w:eastAsia="ru-RU"/>
          <w14:ligatures w14:val="none"/>
        </w:rPr>
        <w:t>Где находятся точки роста вашей клиники? Разработка маркетинговой стратегии на основе данных МИС, CRM, рекламных кабинетов и финансовой отчётности помогает определить приоритетные направления развития и сформировать реалистичный план действий.</w:t>
      </w:r>
    </w:p>
    <w:p w14:paraId="409D0E09" w14:textId="77777777" w:rsidR="00F96A34" w:rsidRPr="00F96A34" w:rsidRDefault="00F96A34" w:rsidP="00F96A34"/>
    <w:p w14:paraId="30E8C36D" w14:textId="77777777" w:rsidR="00C0263C" w:rsidRDefault="00C0263C"/>
    <w:sectPr w:rsidR="00C0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panose1 w:val="02000503000000020004"/>
    <w:charset w:val="CC"/>
    <w:family w:val="auto"/>
    <w:pitch w:val="variable"/>
    <w:sig w:usb0="E00002FF" w:usb1="1200A1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34"/>
    <w:rsid w:val="00C0263C"/>
    <w:rsid w:val="00C43582"/>
    <w:rsid w:val="00E73813"/>
    <w:rsid w:val="00F9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A374"/>
  <w15:chartTrackingRefBased/>
  <w15:docId w15:val="{9A740B68-0BE4-4751-8A8A-3B060934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6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6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6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6A3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6A3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6A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6A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6A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6A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6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6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6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6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6A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6A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6A3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6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6A3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6A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1257</Words>
  <Characters>7166</Characters>
  <Application>Microsoft Office Word</Application>
  <DocSecurity>0</DocSecurity>
  <Lines>59</Lines>
  <Paragraphs>16</Paragraphs>
  <ScaleCrop>false</ScaleCrop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Rifleman .</dc:creator>
  <cp:keywords/>
  <dc:description/>
  <cp:lastModifiedBy>Rifleman .</cp:lastModifiedBy>
  <cp:revision>1</cp:revision>
  <dcterms:created xsi:type="dcterms:W3CDTF">2026-10-12T13:00:00Z</dcterms:created>
  <dcterms:modified xsi:type="dcterms:W3CDTF">2026-10-12T13:01:00Z</dcterms:modified>
</cp:coreProperties>
</file>