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B5F04" w14:textId="77777777" w:rsidR="00FE3ED1" w:rsidRPr="00FE614A" w:rsidRDefault="00FE3ED1" w:rsidP="00FE3ED1">
      <w:pPr>
        <w:pStyle w:val="a3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E614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Почему реклама стоматологии не работает: 7 причин и решения</w:t>
      </w:r>
    </w:p>
    <w:p w14:paraId="1DD91265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Медицинская клиника ежемесячно инвестирует сотни тысяч рублей в рекламу. Контекстная реклама запущена, сайт работает, специалисты по продвижению регулярно присылают отчёты. Обращения есть — но собственник не видит ожидаемого роста выручки.</w:t>
      </w:r>
    </w:p>
    <w:p w14:paraId="2BA35C92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Возникает вопрос: почему реклама стоматологии не работает? На практике проблема далеко не всегда в рекламных кампаниях. Клиника может получать достаточно обращений, но терять пациентов на других этапах: при первом контакте с администратором, во время записи, после консультации врача или при последующем сопровождении.</w:t>
      </w:r>
    </w:p>
    <w:p w14:paraId="35232980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Эффективность рекламы стоматологической клиники определяется не количеством заявок, а тем, сколько пациентов дошли до клиники, получили услуги и готовы обратиться повторно.</w:t>
      </w:r>
    </w:p>
    <w:p w14:paraId="20FBF2E3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Причина № 1. Клиника оценивает рекламу по заявкам, а не по пациентам</w:t>
      </w:r>
    </w:p>
    <w:p w14:paraId="7CA1AAB4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Одна из частых ошибок — считать главным показателем эффективности стоимость обращения. Например, за месяц клиника потратила на рекламу 300 000 ₽ и получила 200 обращений. Стоимость одного — 1 500 ₽. На первый взгляд приемлемо.</w:t>
      </w: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7"/>
        <w:gridCol w:w="2901"/>
      </w:tblGrid>
      <w:tr w:rsidR="00FE3ED1" w:rsidRPr="00DB3606" w14:paraId="536034E7" w14:textId="77777777" w:rsidTr="00B20CB7">
        <w:trPr>
          <w:trHeight w:val="36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1EBD17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Этап воронки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90560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Количество</w:t>
            </w:r>
          </w:p>
        </w:tc>
      </w:tr>
      <w:tr w:rsidR="00FE3ED1" w:rsidRPr="00DB3606" w14:paraId="7D0E2600" w14:textId="77777777" w:rsidTr="00B20CB7">
        <w:trPr>
          <w:trHeight w:val="38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DA53AB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Обращения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C8811D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200</w:t>
            </w:r>
          </w:p>
        </w:tc>
      </w:tr>
      <w:tr w:rsidR="00FE3ED1" w:rsidRPr="00DB3606" w14:paraId="539D25B6" w14:textId="77777777" w:rsidTr="00B20CB7">
        <w:trPr>
          <w:trHeight w:val="3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4C07E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Записи на приём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E96A3A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120</w:t>
            </w:r>
          </w:p>
        </w:tc>
      </w:tr>
      <w:tr w:rsidR="00FE3ED1" w:rsidRPr="00DB3606" w14:paraId="7E0B3743" w14:textId="77777777" w:rsidTr="00B20CB7">
        <w:trPr>
          <w:trHeight w:val="3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BC8D82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Состоявшиеся первичные визиты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8D9EA0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90</w:t>
            </w:r>
          </w:p>
        </w:tc>
      </w:tr>
      <w:tr w:rsidR="00FE3ED1" w:rsidRPr="00DB3606" w14:paraId="758DCDDD" w14:textId="77777777" w:rsidTr="00B20CB7">
        <w:trPr>
          <w:trHeight w:val="3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540F10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Стоимость обращения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D286E5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1 500 ₽</w:t>
            </w:r>
          </w:p>
        </w:tc>
      </w:tr>
      <w:tr w:rsidR="00FE3ED1" w:rsidRPr="00DB3606" w14:paraId="49B0EA6A" w14:textId="77777777" w:rsidTr="00B20CB7">
        <w:trPr>
          <w:trHeight w:val="3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1F8CD9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Стоимость состоявшегося визита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6B3A85" w14:textId="77777777" w:rsidR="00FE3ED1" w:rsidRPr="00DB3606" w:rsidRDefault="00FE3ED1" w:rsidP="00B20CB7">
            <w:pPr>
              <w:spacing w:after="0" w:line="375" w:lineRule="atLeast"/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</w:pPr>
            <w:r w:rsidRPr="00DB3606">
              <w:rPr>
                <w:rFonts w:ascii="Arial" w:eastAsia="Times New Roman" w:hAnsi="Arial" w:cs="Arial"/>
                <w:kern w:val="0"/>
                <w:sz w:val="23"/>
                <w:szCs w:val="23"/>
                <w:lang w:eastAsia="ru-RU"/>
                <w14:ligatures w14:val="none"/>
              </w:rPr>
              <w:t>3 333 ₽</w:t>
            </w:r>
          </w:p>
        </w:tc>
      </w:tr>
    </w:tbl>
    <w:p w14:paraId="231DC624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Из 200 обращений до клиники дошли только 90. Остальные 110 не превратились в визиты. Это не значит, что все они потеряны по вине сотрудников — среди них могли быть повторные обращения, нецелевые запросы, пациенты, которым не подошли услуги или время. Но именно эти причины нужно анализировать.</w:t>
      </w:r>
    </w:p>
    <w:p w14:paraId="4847208E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Что рекомендую: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оценивать эффективность рекламных каналов не только по стоимости обращения (CPL), но и по стоимости привлечения состоявшегося первичного пациента, конверсии в запись и </w:t>
      </w:r>
      <w:proofErr w:type="spellStart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доходимости</w:t>
      </w:r>
      <w:proofErr w:type="spellEnd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6BB8BA61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lastRenderedPageBreak/>
        <w:t>Причина № 2. Администраторы не превращают обращения в записи</w:t>
      </w:r>
    </w:p>
    <w:p w14:paraId="28D3106E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Даже качественно настроенная реклама стоматологии не компенсирует проблемы в работе администраторов. Пациент может быть заинтересован, но отказаться от записи, если:</w:t>
      </w:r>
    </w:p>
    <w:p w14:paraId="442A02BC" w14:textId="77777777" w:rsidR="00FE3ED1" w:rsidRPr="00DB3606" w:rsidRDefault="00FE3ED1" w:rsidP="00FE3E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ему долго не отвечают;</w:t>
      </w:r>
    </w:p>
    <w:p w14:paraId="1AB7B7AC" w14:textId="77777777" w:rsidR="00FE3ED1" w:rsidRPr="00DB3606" w:rsidRDefault="00FE3ED1" w:rsidP="00FE3E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администратор не может объяснить порядок записи и стоимость консультации;</w:t>
      </w:r>
    </w:p>
    <w:p w14:paraId="150DFF01" w14:textId="77777777" w:rsidR="00FE3ED1" w:rsidRPr="00DB3606" w:rsidRDefault="00FE3ED1" w:rsidP="00FE3E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не предлагает альтернативное время;</w:t>
      </w:r>
    </w:p>
    <w:p w14:paraId="54FC81B5" w14:textId="77777777" w:rsidR="00FE3ED1" w:rsidRPr="00DB3606" w:rsidRDefault="00FE3ED1" w:rsidP="00FE3E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не помогает выбрать специалиста;</w:t>
      </w:r>
    </w:p>
    <w:p w14:paraId="7608ED5E" w14:textId="77777777" w:rsidR="00FE3ED1" w:rsidRPr="00DB3606" w:rsidRDefault="00FE3ED1" w:rsidP="00FE3E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не фиксирует причину отказа.</w:t>
      </w:r>
    </w:p>
    <w:p w14:paraId="4F872F93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Особенно критично это для направлений с высокой стоимостью привлечения: имплантации, ортодонтии, сложных медицинских услуг. Пациент сравнивает несколько клиник, и на его решение влияет не только квалификация врача, но и качество первого контакта.</w:t>
      </w:r>
    </w:p>
    <w:p w14:paraId="10390122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Что рекомендую: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проводить регулярный аудит звонков администраторов клиники, переписок и обработки пропущенных обращений. Анализировать не только соблюдение скриптов для администратора стоматологической клиники, но и способность выявлять запрос пациента, давать достоверную информацию и помогать с записью.</w:t>
      </w:r>
    </w:p>
    <w:p w14:paraId="75ED29F3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Причина № 3. Сайт клиники не помогает пациенту принять решение</w:t>
      </w:r>
    </w:p>
    <w:p w14:paraId="266F3CC0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Сайт стоматологической клиники — не электронная визитка. Для пациента это один из основных источников информации перед записью. Он должен быстро получить ответы: какие услуги оказывает клиника, кто лечит, сколько это стоит, как записаться и почему клинике можно доверять.</w:t>
      </w:r>
    </w:p>
    <w:p w14:paraId="147A53C4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Если сайт перегружен, плохо работает на мобильных, не содержит понятной структуры услуг или удобного способа записи — часть посетителей уходит без обращения. Особое внимание — страницам высокомаржинальных направлений. Пациент, который рассматривает имплантацию, нуждается в более подробной информации, чем человек, записывающийся на профилактический осмотр.</w:t>
      </w:r>
    </w:p>
    <w:p w14:paraId="33EC3AA7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Что рекомендую: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анализировать страницы сайта по посещаемости, конверсии, источникам трафика и поведению пользователей. Проверять удобство мобильной версии, формы записи, содержание страниц услуг, информацию о врачах и прозрачность цен.</w:t>
      </w:r>
    </w:p>
    <w:p w14:paraId="0892F835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Причина № 4. Клиника продвигает услуги без учёта их экономики</w:t>
      </w:r>
    </w:p>
    <w:p w14:paraId="0948AD13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Не каждое направление одинаково выгодно. Одна услуга даёт высокий поток первичных пациентов, но ограниченную маржинальность. Другая требует дорогого привлечения, но формирует значительную выручку стоматологии и долгосрочное взаимодействие с пациентом.</w:t>
      </w:r>
    </w:p>
    <w:p w14:paraId="44245EA2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Маркетинговую стратегию нельзя строить только на количестве поисковых запросов или популярности процедур. Перед распределением бюджета важно понимать: какие направления формируют основную выручку, какова их маржинальность, какие услуги имеют потенциал роста, какие специалисты и кабинеты недозагружены, какие направления ограничены по мощности или расписанию.</w:t>
      </w:r>
    </w:p>
    <w:p w14:paraId="424F578D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Например, нет смысла увеличивать поток обращений на услугу, если запись к профильному врачу заполнена на несколько недель вперёд и клиника не может предложить подходящее время.</w:t>
      </w:r>
    </w:p>
    <w:p w14:paraId="78DE88DF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Что рекомендую: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связывать маркетинговое планирование с финансовыми показателями, данными МИС и фактической загрузкой специалистов.</w:t>
      </w:r>
    </w:p>
    <w:p w14:paraId="0C35CC40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Причина № 5. Нет единой системы маркетинговой аналитики</w:t>
      </w:r>
    </w:p>
    <w:p w14:paraId="06E962D5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В некоторых клиниках рекламные подрядчики, администраторы, маркетолог и управляющий работают с разными отчётами. </w:t>
      </w:r>
      <w:proofErr w:type="spellStart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Контекстолог</w:t>
      </w:r>
      <w:proofErr w:type="spellEnd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показывает стоимость заявки. Администратор — количество записей. Управляющий — выручку. Собственник — общую динамику. Но между данными нет прозрачной связи.</w:t>
      </w:r>
    </w:p>
    <w:p w14:paraId="428145F8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В результате невозможно ответить, какие рекламные каналы приводят пациентов, какие обращения заканчиваются визитами и сколько выручки формируют разные источники. Для полноценного анализа нужна связка рекламных кабинетов, систем веб-аналитики, </w:t>
      </w:r>
      <w:proofErr w:type="spellStart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коллтрекинга</w:t>
      </w:r>
      <w:proofErr w:type="spellEnd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, CRM и МИС — в той мере, в какой это технически и юридически допустимо.</w:t>
      </w:r>
    </w:p>
    <w:p w14:paraId="74660498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Что рекомендую: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внедрить единый набор управленческих показателей и правила атрибуции обращений. Отдельно учитывать первичные и повторные обращения, отмены, неявки и фактические визиты.</w:t>
      </w:r>
    </w:p>
    <w:p w14:paraId="08CB42B1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Причина № 6. Клиника не работает с пациентами после первого визита</w:t>
      </w:r>
    </w:p>
    <w:p w14:paraId="78CA435C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Привлечение нового пациента — начало отношений. Если после консультации назначено продолжение лечения, но дальнейшие шаги остались непонятными, риск, что он не запишется на следующий приём, растёт. Проблема может быть в отсутствии сопровождения, неудобной записи, недостаточной коммуникации или организационных барьерах.</w:t>
      </w:r>
    </w:p>
    <w:p w14:paraId="02871012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Особенно актуально для стоматологии, косметологии и направлений с многоэтапным лечением. При этом повторное посещение должно определяться 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медицинскими показаниями и потребностями пациента, а не необходимостью выполнить коммерческий план.</w:t>
      </w:r>
    </w:p>
    <w:p w14:paraId="12802888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Что рекомендую:</w:t>
      </w: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выстроить систему сопровождения пациента — понятный план действий, запись на назначенные визиты, сервисные напоминания и работа с причинами отказов от продолжения лечения.</w:t>
      </w:r>
    </w:p>
    <w:p w14:paraId="599FA068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Причина № 7. Маркетинг существует отдельно от управления клиникой</w:t>
      </w:r>
    </w:p>
    <w:p w14:paraId="5BD98CB2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Это одна из самых серьёзных системных проблем. Маркетолог отвечает за рекламу, управляющий — за персонал, медицинский директор — за врачей, собственник контролирует финансовый результат. Но рост медицинского бизнеса требует согласованной работы всех направлений.</w:t>
      </w:r>
    </w:p>
    <w:p w14:paraId="43F77D7A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Если маркетолог не знает загрузку врачей, не видит финансовых показателей и не получает данные о конверсии обращений в визиты, его возможности ограничены. Он управляет трафиком, но не всей системой привлечения и удержания пациентов. Поэтому медицинский маркетинг нужно рассматривать как часть стратегии развития клиники, а не как отдельную функцию по размещению рекламы.</w:t>
      </w:r>
    </w:p>
    <w:p w14:paraId="089591FB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Как понять, где именно клиника теряет пациентов</w:t>
      </w:r>
    </w:p>
    <w:p w14:paraId="6D0E09CC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Рекомендую начинать не с увеличения рекламного бюджета, а с комплексной диагностики. Маркетинговый аудит клиники должен включать анализ источников привлечения, рекламных расходов, сайта, репутации, конверсии обращений в записи, </w:t>
      </w:r>
      <w:proofErr w:type="spellStart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доходимости</w:t>
      </w:r>
      <w:proofErr w:type="spellEnd"/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пациентов, структуры выручки и качества управленческой аналитики.</w:t>
      </w:r>
    </w:p>
    <w:p w14:paraId="4E9AB91D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Результат аудита — не просто список ошибок, а конкретный план: какие проблемы устранить в первую очередь, какие каналы оптимизировать и где находятся перспективные точки роста.</w:t>
      </w:r>
    </w:p>
    <w:p w14:paraId="20BC7DDB" w14:textId="77777777" w:rsidR="00FE3ED1" w:rsidRPr="00DB3606" w:rsidRDefault="00FE3ED1" w:rsidP="00FE3ED1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DB3606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Вывод</w:t>
      </w:r>
    </w:p>
    <w:p w14:paraId="7A34F8BF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В медицинском маркетинге важно перестать оценивать эффективность только количеством обращений. Клиника может получать достаточно заявок, но не превращать их в визиты. Может иметь поток первичных пациентов, но не обеспечивать сопровождение. Может увеличивать рекламный бюджет, не понимая, какие направления формируют прибыль.</w:t>
      </w:r>
    </w:p>
    <w:p w14:paraId="5D37AE72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t>Перед масштабированием рекламы важно ответить на главный вопрос: насколько эффективно клиника работает с тем потоком пациентов, который уже получает? Именно с этого должен начинаться системный маркетинг стоматологической клиники.</w:t>
      </w:r>
    </w:p>
    <w:p w14:paraId="3C2C3D61" w14:textId="77777777" w:rsidR="00FE3ED1" w:rsidRPr="00DB3606" w:rsidRDefault="00FE3ED1" w:rsidP="00FE3ED1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DB3606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Хотите понять, почему реклама стоматологии не даёт ожидаемого результата? Комплексный маркетинговый аудит помогает выявить потери на пути пациента — от первого обращения до состоявшегося визита — и определить приоритетные направления развития.</w:t>
      </w:r>
    </w:p>
    <w:p w14:paraId="083B96A5" w14:textId="77777777" w:rsidR="00FE3ED1" w:rsidRPr="00DB3606" w:rsidRDefault="00FE3ED1" w:rsidP="00FE3ED1">
      <w:pPr>
        <w:rPr>
          <w:rFonts w:ascii="Arial" w:hAnsi="Arial" w:cs="Arial"/>
        </w:rPr>
      </w:pPr>
    </w:p>
    <w:p w14:paraId="6FB78599" w14:textId="77777777" w:rsidR="00C0263C" w:rsidRDefault="00C0263C" w:rsidP="00FE3ED1">
      <w:pPr>
        <w:pStyle w:val="1"/>
      </w:pPr>
    </w:p>
    <w:sectPr w:rsidR="00C0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312CE"/>
    <w:multiLevelType w:val="multilevel"/>
    <w:tmpl w:val="15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50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D1"/>
    <w:rsid w:val="0066003F"/>
    <w:rsid w:val="00C0263C"/>
    <w:rsid w:val="00C43582"/>
    <w:rsid w:val="00FE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0922"/>
  <w15:chartTrackingRefBased/>
  <w15:docId w15:val="{E7B8B9D9-857C-4761-8808-90211E16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ED1"/>
  </w:style>
  <w:style w:type="paragraph" w:styleId="1">
    <w:name w:val="heading 1"/>
    <w:basedOn w:val="a"/>
    <w:next w:val="a"/>
    <w:link w:val="10"/>
    <w:uiPriority w:val="9"/>
    <w:qFormat/>
    <w:rsid w:val="00FE3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3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3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3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3E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3E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3E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3E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3E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3E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3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3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3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3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3E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3E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3E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3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3E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3E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1243</Words>
  <Characters>7090</Characters>
  <Application>Microsoft Office Word</Application>
  <DocSecurity>0</DocSecurity>
  <Lines>59</Lines>
  <Paragraphs>16</Paragraphs>
  <ScaleCrop>false</ScaleCrop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1</cp:revision>
  <dcterms:created xsi:type="dcterms:W3CDTF">2026-10-12T12:55:00Z</dcterms:created>
  <dcterms:modified xsi:type="dcterms:W3CDTF">2026-10-12T12:57:00Z</dcterms:modified>
</cp:coreProperties>
</file>